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2016 Planning: Term 1: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Topic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Global Society – Big Planet small world – “I can make a difference.”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Focus: </w:t>
      </w:r>
      <w:r w:rsidDel="00000000" w:rsidR="00000000" w:rsidRPr="00000000">
        <w:rPr>
          <w:rtl w:val="0"/>
        </w:rPr>
        <w:t xml:space="preserve">Seashore – Beach care – Long Bay visit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Launch Activity: </w:t>
      </w:r>
      <w:r w:rsidDel="00000000" w:rsidR="00000000" w:rsidRPr="00000000">
        <w:rPr>
          <w:rtl w:val="0"/>
        </w:rPr>
        <w:t xml:space="preserve">Visit to Long Bay Marine Centre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English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Recount</w:t>
      </w:r>
      <w:r w:rsidDel="00000000" w:rsidR="00000000" w:rsidRPr="00000000">
        <w:rPr>
          <w:rtl w:val="0"/>
        </w:rPr>
        <w:t xml:space="preserve"> – personal experiences – Whakapapa/family history - Memoirs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Recount</w:t>
      </w:r>
      <w:r w:rsidDel="00000000" w:rsidR="00000000" w:rsidRPr="00000000">
        <w:rPr>
          <w:rtl w:val="0"/>
        </w:rPr>
        <w:t xml:space="preserve"> – later in term Long Bay Trip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Letter Writing</w:t>
      </w:r>
      <w:r w:rsidDel="00000000" w:rsidR="00000000" w:rsidRPr="00000000">
        <w:rPr>
          <w:rtl w:val="0"/>
        </w:rPr>
        <w:t xml:space="preserve"> – Thank You letters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Mathematics &amp; Statistics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Number</w:t>
      </w:r>
      <w:r w:rsidDel="00000000" w:rsidR="00000000" w:rsidRPr="00000000">
        <w:rPr>
          <w:rtl w:val="0"/>
        </w:rPr>
        <w:t xml:space="preserve"> strategies, number knowledge, equations &amp; expressions, patterns &amp; relationships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Measurement</w:t>
      </w:r>
      <w:r w:rsidDel="00000000" w:rsidR="00000000" w:rsidRPr="00000000">
        <w:rPr>
          <w:rtl w:val="0"/>
        </w:rPr>
        <w:t xml:space="preserve"> (do as 3 week tumble – 12 sessions 2 @ class)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Possibly begin week 7 - confirm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Area (Karen), volume &amp; capacity (Debbie), weight (Hannah), angle (Carrick), temperature (Kelley), length (Rodger)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time – to be covered in class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Te Reo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Use this</w:t>
      </w:r>
      <w:hyperlink r:id="rId5">
        <w:r w:rsidDel="00000000" w:rsidR="00000000" w:rsidRPr="00000000">
          <w:rPr>
            <w:rtl w:val="0"/>
          </w:rPr>
          <w:t xml:space="preserve"> </w:t>
        </w:r>
      </w:hyperlink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wikispace</w:t>
        </w:r>
      </w:hyperlink>
      <w:r w:rsidDel="00000000" w:rsidR="00000000" w:rsidRPr="00000000">
        <w:rPr>
          <w:rtl w:val="0"/>
        </w:rPr>
        <w:t xml:space="preserve"> as resource</w:t>
      </w:r>
    </w:p>
    <w:p w:rsidR="00000000" w:rsidDel="00000000" w:rsidP="00000000" w:rsidRDefault="00000000" w:rsidRPr="00000000">
      <w:pPr>
        <w:ind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Introductions/responses</w:t>
      </w:r>
    </w:p>
    <w:p w:rsidR="00000000" w:rsidDel="00000000" w:rsidP="00000000" w:rsidRDefault="00000000" w:rsidRPr="00000000">
      <w:pPr>
        <w:ind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Maori alphabet sounds</w:t>
      </w:r>
    </w:p>
    <w:p w:rsidR="00000000" w:rsidDel="00000000" w:rsidP="00000000" w:rsidRDefault="00000000" w:rsidRPr="00000000">
      <w:pPr>
        <w:ind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Family names</w:t>
      </w:r>
    </w:p>
    <w:p w:rsidR="00000000" w:rsidDel="00000000" w:rsidP="00000000" w:rsidRDefault="00000000" w:rsidRPr="00000000">
      <w:pPr>
        <w:ind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Counting</w:t>
      </w:r>
    </w:p>
    <w:p w:rsidR="00000000" w:rsidDel="00000000" w:rsidP="00000000" w:rsidRDefault="00000000" w:rsidRPr="00000000">
      <w:pPr>
        <w:ind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Classroom objects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Technology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Technological Practice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Planning for practice</w:t>
      </w:r>
      <w:r w:rsidDel="00000000" w:rsidR="00000000" w:rsidRPr="00000000">
        <w:rPr>
          <w:rtl w:val="0"/>
        </w:rPr>
        <w:t xml:space="preserve"> – develop a plan that identifies the key stages and the resources required to complete an outcome.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Brief development</w:t>
      </w:r>
      <w:r w:rsidDel="00000000" w:rsidR="00000000" w:rsidRPr="00000000">
        <w:rPr>
          <w:rtl w:val="0"/>
        </w:rPr>
        <w:t xml:space="preserve"> – explain the outcome that they are developing and describe the attributes it should have, taking account of the need or opportunity and the resources available.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Outcome development &amp; evaluation</w:t>
      </w:r>
      <w:r w:rsidDel="00000000" w:rsidR="00000000" w:rsidRPr="00000000">
        <w:rPr>
          <w:rtl w:val="0"/>
        </w:rPr>
        <w:t xml:space="preserve"> – investigate a context to develop personal ideas for potential outcomes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Nature of Technology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Characteristics of technology</w:t>
      </w:r>
      <w:r w:rsidDel="00000000" w:rsidR="00000000" w:rsidRPr="00000000">
        <w:rPr>
          <w:rtl w:val="0"/>
        </w:rPr>
        <w:t xml:space="preserve"> – understand that technology both reflects and changes society and the environment and increases people’s capability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Characteristics of technological outcomes</w:t>
      </w:r>
      <w:r w:rsidDel="00000000" w:rsidR="00000000" w:rsidRPr="00000000">
        <w:rPr>
          <w:rtl w:val="0"/>
        </w:rPr>
        <w:t xml:space="preserve"> – understand that technological outcomes are developed through technological practice and have related physical and functional natures.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Possible construction of Memoir diorama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Simple box dioramas</w:t>
        </w:r>
      </w:hyperlink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Step by step guide</w:t>
        </w:r>
      </w:hyperlink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Images of dioramas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Health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Cool Schools</w:t>
        </w:r>
      </w:hyperlink>
      <w:r w:rsidDel="00000000" w:rsidR="00000000" w:rsidRPr="00000000">
        <w:rPr>
          <w:rtl w:val="0"/>
        </w:rPr>
        <w:t xml:space="preserve"> introducing peer mediation – videos &amp; steps (minor) Sun safety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Relationships</w:t>
      </w:r>
      <w:r w:rsidDel="00000000" w:rsidR="00000000" w:rsidRPr="00000000">
        <w:rPr>
          <w:rtl w:val="0"/>
        </w:rPr>
        <w:t xml:space="preserve"> – identify and demonstrate ways of maintaining and enhancing relationships between individual and within groups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Identity, sensitivity &amp; respect</w:t>
      </w:r>
      <w:r w:rsidDel="00000000" w:rsidR="00000000" w:rsidRPr="00000000">
        <w:rPr>
          <w:rtl w:val="0"/>
        </w:rPr>
        <w:t xml:space="preserve"> – describe how individuals and groups share characteristics and are also unique.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Interpersonal skills</w:t>
      </w:r>
      <w:r w:rsidDel="00000000" w:rsidR="00000000" w:rsidRPr="00000000">
        <w:rPr>
          <w:rtl w:val="0"/>
        </w:rPr>
        <w:t xml:space="preserve"> – express their ideas, needs, wants &amp; feelings appropriately and listen sensitively to other people and affirm them.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Creating class rules, class treaties – example from Newstead school</w:t>
      </w:r>
      <w:hyperlink r:id="rId11">
        <w:r w:rsidDel="00000000" w:rsidR="00000000" w:rsidRPr="00000000">
          <w:rPr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here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(link to</w:t>
      </w:r>
      <w:hyperlink r:id="rId13">
        <w:r w:rsidDel="00000000" w:rsidR="00000000" w:rsidRPr="00000000">
          <w:rPr>
            <w:rtl w:val="0"/>
          </w:rPr>
          <w:t xml:space="preserve"> </w:t>
        </w:r>
      </w:hyperlink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Treaty Waitangi</w:t>
        </w:r>
      </w:hyperlink>
      <w:r w:rsidDel="00000000" w:rsidR="00000000" w:rsidRPr="00000000">
        <w:rPr>
          <w:rtl w:val="0"/>
        </w:rPr>
        <w:t xml:space="preserve"> detailed,</w:t>
      </w:r>
      <w:hyperlink r:id="rId15">
        <w:r w:rsidDel="00000000" w:rsidR="00000000" w:rsidRPr="00000000">
          <w:rPr>
            <w:rtl w:val="0"/>
          </w:rPr>
          <w:t xml:space="preserve"> </w:t>
        </w:r>
      </w:hyperlink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Treaty Waitangi</w:t>
        </w:r>
      </w:hyperlink>
      <w:r w:rsidDel="00000000" w:rsidR="00000000" w:rsidRPr="00000000">
        <w:rPr>
          <w:rtl w:val="0"/>
        </w:rPr>
        <w:t xml:space="preserve"> simple,</w:t>
      </w:r>
      <w:hyperlink r:id="rId17">
        <w:r w:rsidDel="00000000" w:rsidR="00000000" w:rsidRPr="00000000">
          <w:rPr>
            <w:rtl w:val="0"/>
          </w:rPr>
          <w:t xml:space="preserve"> </w:t>
        </w:r>
      </w:hyperlink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for kids</w:t>
        </w:r>
      </w:hyperlink>
      <w:r w:rsidDel="00000000" w:rsidR="00000000" w:rsidRPr="00000000">
        <w:rPr>
          <w:rtl w:val="0"/>
        </w:rPr>
        <w:t xml:space="preserve"> -</w:t>
      </w:r>
      <w:hyperlink r:id="rId19">
        <w:r w:rsidDel="00000000" w:rsidR="00000000" w:rsidRPr="00000000">
          <w:rPr>
            <w:rtl w:val="0"/>
          </w:rPr>
          <w:t xml:space="preserve"> </w:t>
        </w:r>
      </w:hyperlink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Waitangi Day</w:t>
        </w:r>
      </w:hyperlink>
      <w:r w:rsidDel="00000000" w:rsidR="00000000" w:rsidRPr="00000000">
        <w:rPr>
          <w:rtl w:val="0"/>
        </w:rPr>
        <w:t xml:space="preserve"> &amp; Tree House Treaty)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Physical Education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Gymnastics </w:t>
      </w:r>
      <w:r w:rsidDel="00000000" w:rsidR="00000000" w:rsidRPr="00000000">
        <w:rPr>
          <w:rtl w:val="0"/>
        </w:rPr>
        <w:t xml:space="preserve">– check with Manju if timetabled for this term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(Fridays: Kiwi Sports?)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Summer ball skills</w:t>
      </w:r>
      <w:r w:rsidDel="00000000" w:rsidR="00000000" w:rsidRPr="00000000">
        <w:rPr>
          <w:rtl w:val="0"/>
        </w:rPr>
        <w:t xml:space="preserve">: T-ball, tennis cricket, volleyball, minor games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Fitness – Jump Jam T1 in shade area, Tabloid fitness T2 (mixed groups – using Junior Adventure playground &amp; shade area)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Arts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Visual</w:t>
      </w:r>
      <w:r w:rsidDel="00000000" w:rsidR="00000000" w:rsidRPr="00000000">
        <w:rPr>
          <w:rtl w:val="0"/>
        </w:rPr>
        <w:t xml:space="preserve"> – share ideas why their &amp; others’ works are made, valued, context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 - explore variety of materials, discover elements &amp; selected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</w:t>
        <w:tab/>
        <w:t xml:space="preserve">principles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 - investigate &amp; develop visual ideas – motivations, imaginations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  - share ideas, feelings &amp; stories communicated by their own &amp; </w:t>
        <w:tab/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ab/>
        <w:t xml:space="preserve">others objects &amp; images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Drawing</w:t>
      </w:r>
      <w:r w:rsidDel="00000000" w:rsidR="00000000" w:rsidRPr="00000000">
        <w:rPr>
          <w:rtl w:val="0"/>
        </w:rPr>
        <w:t xml:space="preserve"> – chalk, pastels, water colour pencils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Appreciation of other cultures art – aboriginal –</w:t>
      </w:r>
      <w:hyperlink r:id="rId21">
        <w:r w:rsidDel="00000000" w:rsidR="00000000" w:rsidRPr="00000000">
          <w:rPr>
            <w:rtl w:val="0"/>
          </w:rPr>
          <w:t xml:space="preserve"> </w:t>
        </w:r>
      </w:hyperlink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interview with artist</w:t>
        </w:r>
      </w:hyperlink>
      <w:r w:rsidDel="00000000" w:rsidR="00000000" w:rsidRPr="00000000">
        <w:rPr>
          <w:rtl w:val="0"/>
        </w:rPr>
        <w:t xml:space="preserve"> doing</w:t>
      </w:r>
      <w:hyperlink r:id="rId23">
        <w:r w:rsidDel="00000000" w:rsidR="00000000" w:rsidRPr="00000000">
          <w:rPr>
            <w:rtl w:val="0"/>
          </w:rPr>
          <w:t xml:space="preserve"> </w:t>
        </w:r>
      </w:hyperlink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aboriginal painting video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Dance</w:t>
      </w:r>
      <w:r w:rsidDel="00000000" w:rsidR="00000000" w:rsidRPr="00000000">
        <w:rPr>
          <w:rtl w:val="0"/>
        </w:rPr>
        <w:t xml:space="preserve"> - identify &amp; describe dance in their lives and in their communities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- explore &amp; identify through movement elements of body, space,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</w:t>
        <w:tab/>
        <w:t xml:space="preserve">time, energy &amp; relationships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- use elements of dance in a purposeful way to respond to stimuli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</w:t>
        <w:tab/>
        <w:t xml:space="preserve">- share dance movement through informal presentation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Music</w:t>
      </w:r>
      <w:r w:rsidDel="00000000" w:rsidR="00000000" w:rsidRPr="00000000">
        <w:rPr>
          <w:rtl w:val="0"/>
        </w:rPr>
        <w:t xml:space="preserve"> - explore &amp; share ideas about music from range of sound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</w:t>
        <w:tab/>
        <w:t xml:space="preserve">environments – function of music in societies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- explore &amp; identify how sound is made – listen &amp; respond to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</w:t>
        <w:tab/>
        <w:t xml:space="preserve">elements of music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- improvise, explore &amp; express musical ideas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</w:t>
        <w:tab/>
        <w:t xml:space="preserve">- share music with others using basic performance skills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Beat &amp; Rhythm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Use of percussion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Link to technology – </w:t>
      </w:r>
      <w:r w:rsidDel="00000000" w:rsidR="00000000" w:rsidRPr="00000000">
        <w:rPr>
          <w:rtl w:val="0"/>
        </w:rPr>
        <w:t xml:space="preserve">making Memoir diorama around “special object”</w:t>
      </w:r>
    </w:p>
    <w:p w:rsidR="00000000" w:rsidDel="00000000" w:rsidP="00000000" w:rsidRDefault="00000000" w:rsidRPr="00000000">
      <w:pPr>
        <w:ind w:left="1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1360" w:hanging="360"/>
        <w:contextualSpacing w:val="0"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b w:val="1"/>
          <w:rtl w:val="0"/>
        </w:rPr>
        <w:t xml:space="preserve">Portfolio Writing</w:t>
      </w:r>
    </w:p>
    <w:p w:rsidR="00000000" w:rsidDel="00000000" w:rsidP="00000000" w:rsidRDefault="00000000" w:rsidRPr="00000000">
      <w:pPr>
        <w:ind w:left="1360" w:hanging="360"/>
        <w:contextualSpacing w:val="0"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b w:val="1"/>
          <w:rtl w:val="0"/>
        </w:rPr>
        <w:t xml:space="preserve">Reading</w:t>
      </w:r>
    </w:p>
    <w:p w:rsidR="00000000" w:rsidDel="00000000" w:rsidP="00000000" w:rsidRDefault="00000000" w:rsidRPr="00000000">
      <w:pPr>
        <w:ind w:left="1360" w:hanging="360"/>
        <w:contextualSpacing w:val="0"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b w:val="1"/>
          <w:rtl w:val="0"/>
        </w:rPr>
        <w:t xml:space="preserve">Mathematics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Key Competencies:</w:t>
      </w:r>
      <w:r w:rsidDel="00000000" w:rsidR="00000000" w:rsidRPr="00000000">
        <w:rPr>
          <w:rtl w:val="0"/>
        </w:rPr>
        <w:t xml:space="preserve"> Relating to Others, Participating &amp; Contributing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Values:</w:t>
      </w:r>
      <w:r w:rsidDel="00000000" w:rsidR="00000000" w:rsidRPr="00000000">
        <w:rPr>
          <w:rtl w:val="0"/>
        </w:rPr>
        <w:t xml:space="preserve"> Responsibility, respect, perseverance, compassion, fairness, honesty, self discipline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360" w:top="360" w:left="360" w:right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socialstudiesforkids.com/articles/holidays/waitangiday.htm" TargetMode="External"/><Relationship Id="rId11" Type="http://schemas.openxmlformats.org/officeDocument/2006/relationships/hyperlink" Target="http://www.newstead.school.nz/1245/pages/1895-class-treaty" TargetMode="External"/><Relationship Id="rId22" Type="http://schemas.openxmlformats.org/officeDocument/2006/relationships/hyperlink" Target="http://www.youtube.com/watch?v=kygVrNU-OV4&amp;safe=active" TargetMode="External"/><Relationship Id="rId10" Type="http://schemas.openxmlformats.org/officeDocument/2006/relationships/hyperlink" Target="http://www.peace.net.nz/index.php?pageID=38" TargetMode="External"/><Relationship Id="rId21" Type="http://schemas.openxmlformats.org/officeDocument/2006/relationships/hyperlink" Target="http://www.youtube.com/watch?v=kygVrNU-OV4&amp;safe=active" TargetMode="External"/><Relationship Id="rId13" Type="http://schemas.openxmlformats.org/officeDocument/2006/relationships/hyperlink" Target="http://christchurchcitylibraries.com/Society/Politics/New-Zealand/Treaty-Of-Waitangi/" TargetMode="External"/><Relationship Id="rId24" Type="http://schemas.openxmlformats.org/officeDocument/2006/relationships/hyperlink" Target="http://www.youtube.com/watch?v=L4OnT8RS8uM" TargetMode="External"/><Relationship Id="rId12" Type="http://schemas.openxmlformats.org/officeDocument/2006/relationships/hyperlink" Target="http://www.newstead.school.nz/1245/pages/1895-class-treaty" TargetMode="External"/><Relationship Id="rId23" Type="http://schemas.openxmlformats.org/officeDocument/2006/relationships/hyperlink" Target="http://www.youtube.com/watch?v=L4OnT8RS8uM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ww.google.co.nz/search?q=making+a+rain+forest+diorama&amp;client=safari&amp;rls=en&amp;tbm=isch&amp;tbo=u&amp;source=univ&amp;sa=X&amp;ei=Kj_cUoLGLIa3iQfF1oDABw&amp;ved=0CD4QsAQ&amp;biw=1083&amp;bih=706" TargetMode="External"/><Relationship Id="rId15" Type="http://schemas.openxmlformats.org/officeDocument/2006/relationships/hyperlink" Target="http://www.newzealand.com/int/feature/treaty-of-waitangi/" TargetMode="External"/><Relationship Id="rId14" Type="http://schemas.openxmlformats.org/officeDocument/2006/relationships/hyperlink" Target="http://christchurchcitylibraries.com/Society/Politics/New-Zealand/Treaty-Of-Waitangi/" TargetMode="External"/><Relationship Id="rId17" Type="http://schemas.openxmlformats.org/officeDocument/2006/relationships/hyperlink" Target="http://www.socialstudiesforkids.com/articles/worldhistory/treatyofwaitangi.htm" TargetMode="External"/><Relationship Id="rId16" Type="http://schemas.openxmlformats.org/officeDocument/2006/relationships/hyperlink" Target="http://www.newzealand.com/int/feature/treaty-of-waitangi/" TargetMode="External"/><Relationship Id="rId5" Type="http://schemas.openxmlformats.org/officeDocument/2006/relationships/hyperlink" Target="http://room4sunnynook.wikispaces.com/Te+Reo" TargetMode="External"/><Relationship Id="rId19" Type="http://schemas.openxmlformats.org/officeDocument/2006/relationships/hyperlink" Target="http://www.socialstudiesforkids.com/articles/holidays/waitangiday.htm" TargetMode="External"/><Relationship Id="rId6" Type="http://schemas.openxmlformats.org/officeDocument/2006/relationships/hyperlink" Target="http://room4sunnynook.wikispaces.com/Te+Reo" TargetMode="External"/><Relationship Id="rId18" Type="http://schemas.openxmlformats.org/officeDocument/2006/relationships/hyperlink" Target="http://www.socialstudiesforkids.com/articles/worldhistory/treatyofwaitangi.htm" TargetMode="External"/><Relationship Id="rId7" Type="http://schemas.openxmlformats.org/officeDocument/2006/relationships/hyperlink" Target="http://www.3dgeography.co.uk/#!rainforest-dioramas/cf72" TargetMode="External"/><Relationship Id="rId8" Type="http://schemas.openxmlformats.org/officeDocument/2006/relationships/hyperlink" Target="http://www.firstpalette.com/Craft_themes/Animals/rainforestdiorama/rainforestdiorama.html" TargetMode="External"/></Relationships>
</file>